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5E" w:rsidRPr="00057A5E" w:rsidRDefault="00057A5E" w:rsidP="00C03A39">
      <w:pPr>
        <w:pBdr>
          <w:bottom w:val="single" w:sz="6" w:space="5" w:color="DADADA"/>
        </w:pBdr>
        <w:spacing w:after="0" w:line="240" w:lineRule="auto"/>
        <w:ind w:left="-60"/>
        <w:jc w:val="center"/>
        <w:textAlignment w:val="baseline"/>
        <w:outlineLvl w:val="1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bookmarkStart w:id="0" w:name="_GoBack"/>
      <w:bookmarkEnd w:id="0"/>
      <w:r w:rsidRPr="00057A5E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Товарищество собственников жилья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Понятие </w:t>
      </w:r>
      <w:r w:rsidRPr="00057A5E">
        <w:rPr>
          <w:rFonts w:ascii="Arial" w:eastAsia="Times New Roman" w:hAnsi="Arial" w:cs="Arial"/>
          <w:b/>
          <w:bCs/>
          <w:color w:val="3C3D3F"/>
          <w:sz w:val="21"/>
          <w:szCs w:val="21"/>
          <w:lang w:eastAsia="ru-RU"/>
        </w:rPr>
        <w:t>Товарищество собственников жилья</w:t>
      </w: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 (</w:t>
      </w:r>
      <w:r w:rsidRPr="00057A5E">
        <w:rPr>
          <w:rFonts w:ascii="Arial" w:eastAsia="Times New Roman" w:hAnsi="Arial" w:cs="Arial"/>
          <w:b/>
          <w:bCs/>
          <w:color w:val="3C3D3F"/>
          <w:sz w:val="21"/>
          <w:szCs w:val="21"/>
          <w:lang w:eastAsia="ru-RU"/>
        </w:rPr>
        <w:t>ТСЖ</w:t>
      </w: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) определено Жилищным кодексом РФ. Товариществом собственников жилья признается некоммерческая организация, объединение собственников помещений в многоквартирном доме для совместного управления комплексом недвижимого имущества в нем, обеспечения эксплуатации этого комплекса, владения, пользования и в установленных законодательством пределах распоряжения общим имуществом в доме.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b/>
          <w:bCs/>
          <w:color w:val="3C3D3F"/>
          <w:sz w:val="21"/>
          <w:szCs w:val="21"/>
          <w:lang w:eastAsia="ru-RU"/>
        </w:rPr>
        <w:t>Цели создания и деятельности некоммерческой организации: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совместное управление комплексом недвижимого имущества в многоквартирном доме;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обеспечение эксплуатации комплекса недвижимого имущества;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владение общим имуществом в многоквартирном доме;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пользование общим имуществом;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распоряжение общим имуществом в многоквартирном доме в установленных законодательством пределах. Число членов ТСЖ, создавших товарищества, должно превышать 50% голосов от общего числа голосов собственников помещений в многоквартирном доме. Отношения в ТСЖ строятся на основании добровольного членства, которое возникает у собственников помещения в доме после подачи заявления о вступлении в товарищество. Отношения ТСЖ с собственником помещения, не являющимся его членом, строятся на основании договора о содержании и ремонте общего имущества.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Органами управления ТСЖ являются: общее собрание собственников помещений в доме, общее собрание членов товарищества, правление. Общее собрание членов ТСЖ — высший орган управления товарищества. Руководство текущей деятельностью ТСЖ осуществляется правлением, которое избирается общим собранием членов товарищества.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b/>
          <w:bCs/>
          <w:color w:val="3C3D3F"/>
          <w:sz w:val="21"/>
          <w:szCs w:val="21"/>
          <w:lang w:eastAsia="ru-RU"/>
        </w:rPr>
        <w:t>Управление многоквартирным домом, на базе которого создано ТСЖ, может осуществляться: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членами правления во главе с председателем, избранным из числа членов товарищества;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профессиональным управляющим, привлеченным членами правления товарищества на основе договора. В связи с появлением нового органа управления многоквартирным домом — общего собрания собственников помещений необходимо определить приоритеты по принимаемым решениям. Отметим, что компетенция общего собрания собственников и общего собрания членов ТСЖ во многом совпадает. Например, общее собрание собственников и общее собрание членов ТСЖ вправе принять решение о передаче общего имущества в многоквартирном доме в пользование третьим лицам. В таких конфликтных ситуациях возможны два противоположных решения по одному и тому же вопросу. Также все вопросы, касающиеся распоряжения общим имуществом, его ремонта, перестройки, проведения работ по надстройке и реконструкции многоквартирного дома и прочие, должны решаться согласованно, на общем собрании собственников.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Руководство текущей деятельностью в товариществе осуществляют исполнительный орган — правление ТСЖ, а также председатель ТСЖ. Правление принимает решение по всем вопросам деятельности ТСЖ, за исключением отнесенных к компетенции общего собрания членов товарищества.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b/>
          <w:bCs/>
          <w:color w:val="3C3D3F"/>
          <w:sz w:val="21"/>
          <w:szCs w:val="21"/>
          <w:lang w:eastAsia="ru-RU"/>
        </w:rPr>
        <w:lastRenderedPageBreak/>
        <w:t>К обязанностям правления ТСЖ относится: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составление годовой финансовой отчетности ТСЖ, в т. ч. сметы доходов и расходов. Для обеспечения эффективного управления и реализации уставных целей необходимо финансовое планирование, которое позволит рассчитать размер обязательных платежей и взносов;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 xml:space="preserve">- выбор подрядных организаций и поставщиков жилищно-коммунальных услуг для обеспечения дома и заключение договоров с ними. От имени ТСЖ договоры подписывает его председатель в интересах собственников помещений в доме. Заключение договоров на предоставление коммунальных услуг является обязательным для собственников помещений. Они вправе заключить такой договор как непосредственно с </w:t>
      </w:r>
      <w:proofErr w:type="spellStart"/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ресурсоснабжающей</w:t>
      </w:r>
      <w:proofErr w:type="spellEnd"/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 xml:space="preserve"> организацией, так и через ТСЖ или при его посредничестве;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оформление земельного участка под многоквартирным домом в общую долевую собственность собственников помещений;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контроль за своевременной уплатой членами ТСЖ установленных обязательных взносов;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управление многоквартирным домом или заключение договора на управление им. Договор управления с управляющей организацией не является обязательным, если правление может самостоятельно управлять домом. Однако если правление приняло решение о выборе управляющей организации и заключении с ней договора, то отбор такой организации может быть организован как на конкурсной основе, так и без конкурса.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Значительную часть деятельности исполнительного органа ТСЖ составляет договорная работа. В соответствии с законодательством Российской Федерации ТСЖ вправе заключить с управляющей организацией договор управления многоквартирным домом, а также договоры о содержании и ремонте общего имущества, об оказании коммунальных услуг и прочие в интересах собственников жилых помещений в доме.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b/>
          <w:bCs/>
          <w:color w:val="3C3D3F"/>
          <w:sz w:val="21"/>
          <w:szCs w:val="21"/>
          <w:lang w:eastAsia="ru-RU"/>
        </w:rPr>
        <w:t>Таким образом, возможны две схемы договорных взаимоотношений между ТСЖ и организациями — поставщиками жилищно-коммунальных услуг: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ТСЖ заключает договоры на поставку жилищно-коммунальных услуг с их поставщиками (без управляющей организации);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- собственники помещений в многоквартирном доме (члены ТСЖ) делегируют право заключения договора на поставку жилищно-коммунальных услуг ТСЖ, которое, в свою очередь, заключает договор управления с управляющей организацией, осуществляющей поиск поставщиков таких услуг и заключающей с ними договоры.</w:t>
      </w:r>
    </w:p>
    <w:p w:rsidR="00057A5E" w:rsidRPr="00057A5E" w:rsidRDefault="00057A5E" w:rsidP="00057A5E">
      <w:pPr>
        <w:shd w:val="clear" w:color="auto" w:fill="FFFFFF"/>
        <w:spacing w:after="150" w:line="300" w:lineRule="atLeast"/>
        <w:ind w:firstLine="360"/>
        <w:jc w:val="both"/>
        <w:textAlignment w:val="baseline"/>
        <w:rPr>
          <w:rFonts w:ascii="Arial" w:eastAsia="Times New Roman" w:hAnsi="Arial" w:cs="Arial"/>
          <w:color w:val="3C3D3F"/>
          <w:sz w:val="21"/>
          <w:szCs w:val="21"/>
          <w:lang w:eastAsia="ru-RU"/>
        </w:rPr>
      </w:pPr>
      <w:r w:rsidRPr="00057A5E">
        <w:rPr>
          <w:rFonts w:ascii="Arial" w:eastAsia="Times New Roman" w:hAnsi="Arial" w:cs="Arial"/>
          <w:color w:val="3C3D3F"/>
          <w:sz w:val="21"/>
          <w:szCs w:val="21"/>
          <w:lang w:eastAsia="ru-RU"/>
        </w:rPr>
        <w:t>К компетенции органов управления ТСЖ относится установление порядка внесения обязательных платежей и взносов, связанных с оплатой расходов на содержание, текущий и капитальный ремонт общего имущества в многоквартирном доме, определение их размера, а также установление порядка внесения оплаты коммунальных услуг членами ТСЖ.</w:t>
      </w:r>
    </w:p>
    <w:p w:rsidR="0001489A" w:rsidRDefault="0001489A"/>
    <w:sectPr w:rsidR="0001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5E"/>
    <w:rsid w:val="0001489A"/>
    <w:rsid w:val="00057A5E"/>
    <w:rsid w:val="00C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F7401-9AD0-4C0E-BFD2-E883F270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A5E"/>
  </w:style>
  <w:style w:type="character" w:styleId="a4">
    <w:name w:val="Strong"/>
    <w:basedOn w:val="a0"/>
    <w:uiPriority w:val="22"/>
    <w:qFormat/>
    <w:rsid w:val="00057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2015-09-17T11:24:00Z</dcterms:created>
  <dcterms:modified xsi:type="dcterms:W3CDTF">2015-09-18T06:09:00Z</dcterms:modified>
</cp:coreProperties>
</file>